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1160" cy="586080"/>
            <wp:effectExtent b="0" l="0" r="0" t="0"/>
            <wp:wrapSquare wrapText="bothSides" distB="0" distT="0" distL="0" distR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-344" l="-377" r="-376" t="-344"/>
                    <a:stretch>
                      <a:fillRect/>
                    </a:stretch>
                  </pic:blipFill>
                  <pic:spPr>
                    <a:xfrm>
                      <a:off x="0" y="0"/>
                      <a:ext cx="551160" cy="586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6400" cy="370080"/>
            <wp:effectExtent b="0" l="0" r="0" t="0"/>
            <wp:wrapSquare wrapText="bothSides" distB="0" distT="0" distL="0" distR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-375" l="-90" r="-76" t="-376"/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370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-108.0" w:type="dxa"/>
        <w:tblLayout w:type="fixed"/>
        <w:tblLook w:val="0000"/>
      </w:tblPr>
      <w:tblGrid>
        <w:gridCol w:w="236"/>
        <w:gridCol w:w="3065"/>
        <w:gridCol w:w="2927"/>
        <w:gridCol w:w="1950"/>
        <w:gridCol w:w="520"/>
        <w:gridCol w:w="937"/>
        <w:tblGridChange w:id="0">
          <w:tblGrid>
            <w:gridCol w:w="236"/>
            <w:gridCol w:w="3065"/>
            <w:gridCol w:w="2927"/>
            <w:gridCol w:w="1950"/>
            <w:gridCol w:w="520"/>
            <w:gridCol w:w="937"/>
          </w:tblGrid>
        </w:tblGridChange>
      </w:tblGrid>
      <w:tr>
        <w:trPr>
          <w:trHeight w:val="819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2">
            <w:pPr>
              <w:shd w:fill="ffffff" w:val="clear"/>
              <w:rPr/>
            </w:pPr>
            <w:r w:rsidDel="00000000" w:rsidR="00000000" w:rsidRPr="00000000">
              <w:rPr/>
              <w:drawing>
                <wp:inline distB="0" distT="0" distL="0" distR="0">
                  <wp:extent cx="2898775" cy="100901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-680" l="-237" r="-237" t="-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5">
            <w:pPr>
              <w:shd w:fill="ffffff" w:val="clear"/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hd w:fill="ffffff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-344" l="-377" r="-376" t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ffffff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-375" l="-89" r="-64" t="-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hd w:fill="ffffff" w:val="clear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rPr>
                <w:rFonts w:ascii="Arial" w:cs="Arial" w:eastAsia="Arial" w:hAnsi="Arial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hd w:fill="ffffff" w:val="clear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hd w:fill="ffffff" w:val="clear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hd w:fill="ffffff" w:val="clear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center" w:pos="4819"/>
          <w:tab w:val="right" w:pos="9638"/>
        </w:tabs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PIANO DI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ATTIVITA’ SVOLTE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DEL DOCENTE 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center" w:pos="4819"/>
          <w:tab w:val="right" w:pos="9638"/>
        </w:tabs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60.0" w:type="dxa"/>
        <w:tblLayout w:type="fixed"/>
        <w:tblLook w:val="0000"/>
      </w:tblPr>
      <w:tblGrid>
        <w:gridCol w:w="3294"/>
        <w:gridCol w:w="6726"/>
        <w:gridCol w:w="45"/>
        <w:tblGridChange w:id="0">
          <w:tblGrid>
            <w:gridCol w:w="3294"/>
            <w:gridCol w:w="6726"/>
            <w:gridCol w:w="45"/>
          </w:tblGrid>
        </w:tblGridChange>
      </w:tblGrid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pStyle w:val="Heading4"/>
              <w:tabs>
                <w:tab w:val="left" w:pos="708"/>
              </w:tabs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e cognome del docente Viviana Guadagni- Alessandra Salvadorini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Style w:val="Heading1"/>
              <w:tabs>
                <w:tab w:val="left" w:pos="708"/>
              </w:tabs>
              <w:spacing w:after="0" w:before="0" w:lineRule="auto"/>
              <w:jc w:val="left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Disciplina insegnata  Anatomia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Style w:val="Heading1"/>
              <w:tabs>
                <w:tab w:val="left" w:pos="708"/>
              </w:tabs>
              <w:spacing w:after="0" w:before="0" w:lineRule="auto"/>
              <w:jc w:val="left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Libro/i di testo in uso “L’igiene, l’anatomia e la Fisiologia” Alessandra Gabello San Marco edizioni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Style w:val="Heading1"/>
              <w:tabs>
                <w:tab w:val="left" w:pos="708"/>
              </w:tabs>
              <w:spacing w:after="0" w:before="0" w:lineRule="auto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Classe e Sezione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2°O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Style w:val="Heading1"/>
              <w:tabs>
                <w:tab w:val="left" w:pos="708"/>
              </w:tabs>
              <w:spacing w:after="0" w:before="0" w:lineRule="auto"/>
              <w:rPr>
                <w:rFonts w:ascii="Calibri" w:cs="Calibri" w:eastAsia="Calibri" w:hAnsi="Calibri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rtl w:val="0"/>
              </w:rPr>
              <w:t xml:space="preserve">Indirizzo di studio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Operatori del benessere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 Obiettivi trasversali indicati nel documento di programmazione di classe e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individuati dal dipartimento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(indicare quelli sui quali si concentrerà maggiormente l’impegno didattico esprimendoli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preferibilmente in forma di competenze chiave di cittadinanza o di obiettivi di competenze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dell’obbligo per le classi del biennio)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Gli obiettivi del lavoro in presenza e in DDI sono: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Potenziare la personalità attraverso un approfondimento della conoscenza di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sé e delle proprie capacità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Sviluppare le capacità relazionali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Avere spirito di iniziativa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Partecipare attivamente alle lezioni.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Attuare comportamenti responsabili nei confronti di sé e della propria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formazione.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Comunicare e cooperare nel rispetto delle specificità di ciascuno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Collaborare con i propri compagni per uno scambio e confronto culturale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Gli obiettivi relativi all’ambito matematico sono: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Applicare il pensiero matematico per risolvere problemi quotidiani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Affrontare situazioni problematiche, costruendo e verificando ipotesi,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individuando le fonti e le risorse adeguate, raccogliendo e valutando i dati,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proponendo soluzioni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• Utilizzare le conoscenze e le tecniche acquisite per la risoluzione di problemi in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contesti noti e nuovi.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di conoscenze e abilità, evidenziando quelle essenziali o minime e elencando eventualmente la sequenza di unità didattiche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ANA2.2    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Apparato digerente. Alimentazione. App. endocrino, riproduttore, nervoso, respiratorio 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escretore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Obiettivi specifici di apprendimento in termini di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struttura e le funzioni dell’apparato digerente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Proteine, glucidi, lipidi, vitamine, sali minerali e acqua: caratteristiche, funzioni nell’organismo e loro presenza negli alimenti.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alimenti naturali e biologici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principi della sana alimentazione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dieta mediterranea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relazioni tra alimentazione e salute della pelle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relazioni tra vitamine e cute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relazioni tra alimentazione scorretta e patologie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caratteristiche anatomiche fondamentali degli apparati trattati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fisiologia degli apparati trattati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ormoni e la salute della pelle, gli ormoni e il benessere generale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sistema nervoso vegetativo, lo stress e il benessere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meccanismi di escrezione delle sostanze intossicanti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l’importanza delle abitudini alimentari nell’insorgenza delle malattie e in particolare per salute della pelle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 i rapporti tra cattiva alimentazione e malattia.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 la relazione tra alimentazione e salute della pelle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consigliare per una alimentazione corretta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 le relazioni tra ormoni e la salute della pelle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 le relazioni tra stress e la salute della pelle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 le strategie per migliorare le funzioni di escrezione delle sostanze intossicanti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Saper collegare, anche con parole semplici, gli apparati alle funzioni svolte.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 2.3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Titolo attività di riferimento: Dermatologia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in termini di: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Controindicazioni al trattamento estetico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Lesioni elementari della pelle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Discromie cutanee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Dermatosi, alterazioni delle ghiandole sebacee e sudoripare.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Alterazioni del sistema pilifero.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orienta nell’ambito delle lesioni elementari della pelle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Saper individuare la relazione tra alimentazione e salute della pelle.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 2.1/ ANA 2.1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compresenza con ANA2.1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attività di riferimento: Apparato circolatorio e linfatico; Massaggio emolinfatico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in termini di: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struttura del cuore e dei vasi sanguigni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principali malattie del sistema cardiocircolatorio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 linfatico: struttura e funzioni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conoscenze per risolvere semplici casi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le relazioni tra funzionamento dell’apparato circolatorio e l’insorgenza di malattie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Saper descrivere con parole semplici la struttura e la funzione del cuore e dei vasi sanguigni. Saper descrivere le principali malattie del sistema cardiocircolatorio.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o moduli didattici concordati nel CdC a livello interdisciplinare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Educazione civica</w:t>
            </w:r>
          </w:p>
          <w:p w:rsidR="00000000" w:rsidDel="00000000" w:rsidP="00000000" w:rsidRDefault="00000000" w:rsidRPr="00000000" w14:paraId="0000007C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"salute e sicurezza sul lavoro" legge di riferimento 81/2008 ,con particolare enfasi sui rischi relativi all'ambito di lavoro nei centri estetici, igiene del luogo di lavoro:  disinfezione, sanificazione e uso dei DPI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Tipologie di verifica, elaborati ed esercitazioni </w:t>
            </w:r>
          </w:p>
          <w:p w:rsidR="00000000" w:rsidDel="00000000" w:rsidP="00000000" w:rsidRDefault="00000000" w:rsidRPr="00000000" w14:paraId="00000080">
            <w:pPr>
              <w:shd w:fill="ffffff" w:val="clear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(Indicare un eventuale orientamento personale diverso da quello inserito nel PTOF e specificare quali hanno carattere formativo e quale sommativo; esplicit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are se previste le tipologie di verifica legate ad ADID o attività di DDI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Verifiche orali sia formative che sommative, sia individuali che di gruppo.</w:t>
            </w:r>
          </w:p>
          <w:p w:rsidR="00000000" w:rsidDel="00000000" w:rsidP="00000000" w:rsidRDefault="00000000" w:rsidRPr="00000000" w14:paraId="00000083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Verifiche scritte sia strutturate che semistrutturate.</w:t>
            </w:r>
          </w:p>
          <w:p w:rsidR="00000000" w:rsidDel="00000000" w:rsidP="00000000" w:rsidRDefault="00000000" w:rsidRPr="00000000" w14:paraId="00000084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Si prevede anche una verifica aperta.</w:t>
            </w:r>
          </w:p>
          <w:p w:rsidR="00000000" w:rsidDel="00000000" w:rsidP="00000000" w:rsidRDefault="00000000" w:rsidRPr="00000000" w14:paraId="00000085">
            <w:pPr>
              <w:shd w:fill="ffffff" w:val="clear"/>
              <w:ind w:left="36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Criteri per le valutazioni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(fare riferimento anche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ai criteri di valutazione delle ADID, delibera CD 28/05/2020)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fffff" w:val="clea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(se differiscono rispetto a quanto inserito nel PTOF)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terrà conto del livello di conoscenza e di comprensione dei contenuti, delle modalità di esposizione e dell’appropriatezza lessicale, delle capacità di elaborazione, dell’attenzione e della partecipazione alle lezioni sia in presenza che in DAD, dell’impegno nello studio a casa, dei progressi o regressi durante il percorso.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terrà altresì conto del rispetto delle regole condivise</w:t>
            </w:r>
          </w:p>
          <w:p w:rsidR="00000000" w:rsidDel="00000000" w:rsidP="00000000" w:rsidRDefault="00000000" w:rsidRPr="00000000" w14:paraId="0000008C">
            <w:pPr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Metodi e strategie didattiche </w:t>
            </w:r>
          </w:p>
          <w:p w:rsidR="00000000" w:rsidDel="00000000" w:rsidP="00000000" w:rsidRDefault="00000000" w:rsidRPr="00000000" w14:paraId="00000090">
            <w:pPr>
              <w:shd w:fill="ffffff" w:val="clear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(in particolare indicare quelle finalizzate a mantenere l’interesse, a sviluppare la motivazione all’apprendimento, al recupero di conoscenze e abilità, al raggiungimento di obiettivi di competenza)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lezioni verranno affrontate con modalità in parte frontale (sia in presenza che DDI), fornendo schemi di lavoro e metodologie per affrontare lo studio della materia, in parte con modalità di lezioni partecipate.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Verranno utilizzati il libro di testo, presentazioni power point, video e dispense.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hd w:fill="ffffff" w:val="clea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center" w:pos="7088"/>
        </w:tabs>
        <w:spacing w:after="100"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          </w:t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432" w:hanging="432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864" w:hanging="864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Pr>
      <w:rFonts w:cs="Calibri"/>
      <w:sz w:val="26"/>
      <w:lang w:eastAsia="ar-SA"/>
    </w:rPr>
  </w:style>
  <w:style w:type="paragraph" w:styleId="Titolo1">
    <w:name w:val="heading 1"/>
    <w:basedOn w:val="Normale"/>
    <w:next w:val="Corpotesto"/>
    <w:qFormat w:val="1"/>
    <w:pPr>
      <w:keepNext w:val="1"/>
      <w:spacing w:after="100" w:before="100"/>
      <w:ind w:left="432" w:hanging="432"/>
      <w:jc w:val="center"/>
      <w:outlineLvl w:val="0"/>
    </w:pPr>
    <w:rPr>
      <w:rFonts w:ascii="Tahoma" w:cs="Tahoma" w:eastAsia="Tahoma" w:hAnsi="Tahoma"/>
      <w:b w:val="1"/>
      <w:i w:val="1"/>
      <w:sz w:val="24"/>
    </w:rPr>
  </w:style>
  <w:style w:type="paragraph" w:styleId="Titolo2">
    <w:name w:val="heading 2"/>
    <w:basedOn w:val="LO-normal"/>
    <w:next w:val="Corpotesto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Corpotesto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Corpotesto"/>
    <w:qFormat w:val="1"/>
    <w:pPr>
      <w:keepNext w:val="1"/>
      <w:spacing w:after="100" w:before="100"/>
      <w:ind w:left="864" w:hanging="864"/>
      <w:outlineLvl w:val="3"/>
    </w:pPr>
    <w:rPr>
      <w:rFonts w:ascii="Tahoma" w:cs="Tahoma" w:eastAsia="Tahoma" w:hAnsi="Tahoma"/>
      <w:b w:val="1"/>
      <w:sz w:val="20"/>
    </w:rPr>
  </w:style>
  <w:style w:type="paragraph" w:styleId="Titolo5">
    <w:name w:val="heading 5"/>
    <w:basedOn w:val="LO-normal"/>
    <w:next w:val="Corpotesto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LO-normal"/>
    <w:next w:val="Corpotesto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styleId="WW8Num2z1" w:customStyle="1">
    <w:name w:val="WW8Num2z1"/>
    <w:qFormat w:val="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3z0" w:customStyle="1">
    <w:name w:val="WW8Num3z0"/>
    <w:qFormat w:val="1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  <w:qFormat w:val="1"/>
  </w:style>
  <w:style w:type="character" w:styleId="WW8Num4z0" w:customStyle="1">
    <w:name w:val="WW8Num4z0"/>
    <w:qFormat w:val="1"/>
    <w:rPr>
      <w:rFonts w:ascii="Calibri" w:cs="Times New Roman" w:eastAsia="Calibri" w:hAnsi="Calibri"/>
      <w:sz w:val="24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2" w:customStyle="1">
    <w:name w:val="WW8Num4z2"/>
    <w:qFormat w:val="1"/>
    <w:rPr>
      <w:rFonts w:ascii="Wingdings" w:cs="Wingdings" w:hAnsi="Wingdings"/>
    </w:rPr>
  </w:style>
  <w:style w:type="character" w:styleId="WW8Num4z3" w:customStyle="1">
    <w:name w:val="WW8Num4z3"/>
    <w:qFormat w:val="1"/>
    <w:rPr>
      <w:rFonts w:ascii="Symbol" w:cs="Symbol" w:hAnsi="Symbol"/>
    </w:rPr>
  </w:style>
  <w:style w:type="character" w:styleId="Carpredefinitoparagrafo1" w:customStyle="1">
    <w:name w:val="Car. predefinito paragrafo1"/>
    <w:qFormat w:val="1"/>
  </w:style>
  <w:style w:type="character" w:styleId="Titolo1Carattere" w:customStyle="1">
    <w:name w:val="Titolo 1 Carattere"/>
    <w:basedOn w:val="Carpredefinitoparagrafo1"/>
    <w:qFormat w:val="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qFormat w:val="1"/>
    <w:rPr>
      <w:rFonts w:ascii="Tahoma" w:cs="Tahoma" w:eastAsia="Times New Roman" w:hAnsi="Tahoma"/>
      <w:b w:val="1"/>
      <w:color w:val="000000"/>
      <w:sz w:val="20"/>
    </w:rPr>
  </w:style>
  <w:style w:type="character" w:styleId="Caratterinotaapidipagina" w:customStyle="1">
    <w:name w:val="Caratteri nota a piè di pagina"/>
    <w:basedOn w:val="Carpredefinitoparagrafo1"/>
    <w:qFormat w:val="1"/>
    <w:rPr>
      <w:vertAlign w:val="superscript"/>
    </w:rPr>
  </w:style>
  <w:style w:type="character" w:styleId="Rimandonotaapidipagina1" w:customStyle="1">
    <w:name w:val="Rimando nota a piè di pagina1"/>
    <w:qFormat w:val="1"/>
    <w:rPr>
      <w:vertAlign w:val="superscript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 w:val="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 w:val="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qFormat w:val="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 w:val="1"/>
    <w:rPr>
      <w:rFonts w:ascii="Tahoma" w:cs="Tahoma" w:eastAsia="Times New Roman" w:hAnsi="Tahoma"/>
      <w:color w:val="000000"/>
      <w:sz w:val="16"/>
      <w:szCs w:val="16"/>
    </w:rPr>
  </w:style>
  <w:style w:type="character" w:styleId="Caratteridinumerazione" w:customStyle="1">
    <w:name w:val="Caratteri di numerazione"/>
    <w:qFormat w:val="1"/>
  </w:style>
  <w:style w:type="character" w:styleId="Punti" w:customStyle="1">
    <w:name w:val="Punti"/>
    <w:qFormat w:val="1"/>
    <w:rPr>
      <w:rFonts w:ascii="OpenSymbol" w:cs="OpenSymbol" w:eastAsia="OpenSymbol" w:hAnsi="OpenSymbol"/>
    </w:rPr>
  </w:style>
  <w:style w:type="paragraph" w:styleId="Titolo">
    <w:name w:val="Title"/>
    <w:basedOn w:val="LO-normal"/>
    <w:next w:val="Sottotitolo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Mangal"/>
    </w:rPr>
  </w:style>
  <w:style w:type="paragraph" w:styleId="LO-normal" w:customStyle="1">
    <w:name w:val="LO-normal"/>
    <w:qFormat w:val="1"/>
  </w:style>
  <w:style w:type="paragraph" w:styleId="Sottotitolo">
    <w:name w:val="Subtitle"/>
    <w:basedOn w:val="LO-normal"/>
    <w:next w:val="Corpotesto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Intestazione2" w:customStyle="1">
    <w:name w:val="Intestazione2"/>
    <w:basedOn w:val="Normale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1" w:customStyle="1">
    <w:name w:val="Didascalia1"/>
    <w:basedOn w:val="Normale"/>
    <w:qFormat w:val="1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Testonotaapidipagina">
    <w:name w:val="footnote text"/>
    <w:basedOn w:val="Normale"/>
    <w:qFormat w:val="1"/>
    <w:rPr>
      <w:sz w:val="20"/>
    </w:rPr>
  </w:style>
  <w:style w:type="paragraph" w:styleId="Intestazione1" w:customStyle="1">
    <w:name w:val="Intestazione1"/>
    <w:basedOn w:val="Normale"/>
    <w:qFormat w:val="1"/>
    <w:pPr>
      <w:tabs>
        <w:tab w:val="center" w:pos="4819"/>
        <w:tab w:val="right" w:pos="9638"/>
      </w:tabs>
    </w:pPr>
  </w:style>
  <w:style w:type="paragraph" w:styleId="Intestazioneepidipagina" w:customStyle="1">
    <w:name w:val="Intestazione e piè di pagina"/>
    <w:basedOn w:val="Normale"/>
    <w:qFormat w:val="1"/>
    <w:pPr>
      <w:suppressLineNumbers w:val="1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pgOQmHws2IN03mvJi5VEvy2TQ==">AMUW2mUyYJSsLj4RWezQCtrO6k+Wc+yGGqqWJ/ZlIYkIDnUaAD0NB7eScAJZ9j1LpjBIH/Ws2HsJoE8tjxrzxwNUWZNQpSesNJcsF45X1CPyFxUiV9NKbJEOSyHrlXGdi13E4WGTjHNc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2021-06-11T12:36:00Z</dcterms:created>
  <dc:creator>fiber</dc:creator>
</cp:coreProperties>
</file>